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7C" w:rsidRDefault="00565745" w:rsidP="00950779">
      <w:pPr>
        <w:jc w:val="center"/>
        <w:rPr>
          <w:rFonts w:asciiTheme="majorEastAsia" w:eastAsiaTheme="majorEastAsia" w:hAnsiTheme="majorEastAsia" w:cs="ＭＳ明朝"/>
          <w:kern w:val="0"/>
          <w:sz w:val="28"/>
          <w:szCs w:val="28"/>
        </w:rPr>
      </w:pPr>
      <w:r w:rsidRPr="00565745">
        <w:rPr>
          <w:rFonts w:asciiTheme="majorEastAsia" w:eastAsiaTheme="majorEastAsia" w:hAnsiTheme="majorEastAsia" w:cs="ＭＳ明朝" w:hint="eastAsia"/>
          <w:kern w:val="0"/>
          <w:sz w:val="28"/>
          <w:szCs w:val="28"/>
        </w:rPr>
        <w:t>質量標準管理マニュアルの承認申請について</w:t>
      </w:r>
    </w:p>
    <w:p w:rsidR="00950779" w:rsidRDefault="00950779" w:rsidP="00950779">
      <w:pPr>
        <w:rPr>
          <w:rFonts w:asciiTheme="minorEastAsia" w:hAnsiTheme="minorEastAsia" w:cstheme="majorHAnsi"/>
        </w:rPr>
      </w:pP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実用基準分銅を使用する場合は、日本産業規格Ｂ7611-2「非自動はかり－性能要件及び</w:t>
      </w:r>
    </w:p>
    <w:p w:rsidR="00950779" w:rsidRPr="00950779" w:rsidRDefault="00950779" w:rsidP="00950779">
      <w:pPr>
        <w:rPr>
          <w:rFonts w:asciiTheme="minorEastAsia" w:hAnsiTheme="minorEastAsia" w:cstheme="majorHAnsi"/>
        </w:rPr>
      </w:pPr>
      <w:r w:rsidRPr="00950779">
        <w:rPr>
          <w:rFonts w:asciiTheme="minorEastAsia" w:hAnsiTheme="minorEastAsia" w:cstheme="majorHAnsi" w:hint="eastAsia"/>
        </w:rPr>
        <w:t>試験方法－第２部取引又は証明用」附属書JC「実用基準分銅の管理方法」JC.1 の規定によ</w:t>
      </w:r>
    </w:p>
    <w:p w:rsidR="00950779" w:rsidRPr="00950779" w:rsidRDefault="00950779" w:rsidP="00950779">
      <w:pPr>
        <w:rPr>
          <w:rFonts w:asciiTheme="minorEastAsia" w:hAnsiTheme="minorEastAsia" w:cstheme="majorHAnsi"/>
        </w:rPr>
      </w:pPr>
      <w:r w:rsidRPr="00950779">
        <w:rPr>
          <w:rFonts w:asciiTheme="minorEastAsia" w:hAnsiTheme="minorEastAsia" w:cstheme="majorHAnsi" w:hint="eastAsia"/>
        </w:rPr>
        <w:t>り、その調整方法、管理方法等について「質量標準管理マニュアル」を作成し、</w:t>
      </w:r>
      <w:r w:rsidR="002A2B13">
        <w:rPr>
          <w:rFonts w:asciiTheme="minorEastAsia" w:hAnsiTheme="minorEastAsia" w:cstheme="majorHAnsi" w:hint="eastAsia"/>
        </w:rPr>
        <w:t>市</w:t>
      </w:r>
      <w:r w:rsidR="005302C4">
        <w:rPr>
          <w:rFonts w:asciiTheme="minorEastAsia" w:hAnsiTheme="minorEastAsia" w:cstheme="majorHAnsi" w:hint="eastAsia"/>
        </w:rPr>
        <w:t>から</w:t>
      </w:r>
      <w:r w:rsidRPr="00950779">
        <w:rPr>
          <w:rFonts w:asciiTheme="minorEastAsia" w:hAnsiTheme="minorEastAsia" w:cstheme="majorHAnsi" w:hint="eastAsia"/>
        </w:rPr>
        <w:t>承認を受ける必要があります。</w:t>
      </w:r>
    </w:p>
    <w:p w:rsidR="00950779" w:rsidRDefault="00950779" w:rsidP="00950779">
      <w:pPr>
        <w:rPr>
          <w:rFonts w:asciiTheme="minorEastAsia" w:hAnsiTheme="minorEastAsia" w:cstheme="majorHAnsi"/>
        </w:rPr>
      </w:pPr>
    </w:p>
    <w:p w:rsidR="00950779" w:rsidRPr="00950779" w:rsidRDefault="002A2B13" w:rsidP="002A2B13">
      <w:pPr>
        <w:ind w:firstLineChars="100" w:firstLine="210"/>
        <w:rPr>
          <w:rFonts w:asciiTheme="minorEastAsia" w:hAnsiTheme="minorEastAsia" w:cstheme="majorHAnsi"/>
        </w:rPr>
      </w:pPr>
      <w:r>
        <w:rPr>
          <w:rFonts w:asciiTheme="minorEastAsia" w:hAnsiTheme="minorEastAsia" w:cstheme="majorHAnsi" w:hint="eastAsia"/>
        </w:rPr>
        <w:t>具体的な</w:t>
      </w:r>
      <w:r w:rsidR="00950779" w:rsidRPr="00950779">
        <w:rPr>
          <w:rFonts w:asciiTheme="minorEastAsia" w:hAnsiTheme="minorEastAsia" w:cstheme="majorHAnsi" w:hint="eastAsia"/>
        </w:rPr>
        <w:t>手続き</w:t>
      </w:r>
      <w:bookmarkStart w:id="0" w:name="_GoBack"/>
      <w:bookmarkEnd w:id="0"/>
      <w:r w:rsidR="00950779" w:rsidRPr="00950779">
        <w:rPr>
          <w:rFonts w:asciiTheme="minorEastAsia" w:hAnsiTheme="minorEastAsia" w:cstheme="majorHAnsi" w:hint="eastAsia"/>
        </w:rPr>
        <w:t>は、以下のとおりです。</w:t>
      </w:r>
    </w:p>
    <w:p w:rsidR="00950779" w:rsidRDefault="00950779" w:rsidP="00950779">
      <w:pPr>
        <w:rPr>
          <w:rFonts w:asciiTheme="minorEastAsia" w:hAnsiTheme="min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＜１ 承認申請の手続き＞</w:t>
      </w:r>
    </w:p>
    <w:p w:rsidR="00950779" w:rsidRPr="00950779" w:rsidRDefault="00950779" w:rsidP="00950779">
      <w:pPr>
        <w:ind w:firstLineChars="250" w:firstLine="525"/>
        <w:rPr>
          <w:rFonts w:asciiTheme="minorEastAsia" w:hAnsiTheme="minorEastAsia" w:cstheme="majorHAnsi"/>
        </w:rPr>
      </w:pPr>
      <w:r w:rsidRPr="00950779">
        <w:rPr>
          <w:rFonts w:asciiTheme="minorEastAsia" w:hAnsiTheme="minorEastAsia" w:cstheme="majorHAnsi" w:hint="eastAsia"/>
        </w:rPr>
        <w:t>質量標準管理マニュアルの承認申請にあたっては、次の書類を提出してください。</w:t>
      </w:r>
    </w:p>
    <w:p w:rsidR="00950779" w:rsidRPr="00950779" w:rsidRDefault="00950779" w:rsidP="00950779">
      <w:pPr>
        <w:ind w:firstLineChars="200" w:firstLine="420"/>
        <w:rPr>
          <w:rFonts w:asciiTheme="minorEastAsia" w:hAnsiTheme="minorEastAsia" w:cstheme="majorHAnsi"/>
        </w:rPr>
      </w:pPr>
      <w:r w:rsidRPr="00950779">
        <w:rPr>
          <w:rFonts w:asciiTheme="minorEastAsia" w:hAnsiTheme="minorEastAsia" w:cstheme="majorHAnsi" w:hint="eastAsia"/>
        </w:rPr>
        <w:t>（２部提出。承認後１部返還します。）</w:t>
      </w:r>
    </w:p>
    <w:p w:rsidR="00950779" w:rsidRDefault="00950779" w:rsidP="00950779">
      <w:pPr>
        <w:rPr>
          <w:rFonts w:asciiTheme="minorEastAsia" w:hAnsiTheme="minorEastAsia" w:cstheme="majorHAnsi"/>
        </w:rPr>
      </w:pP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 xml:space="preserve">① </w:t>
      </w:r>
      <w:r w:rsidR="00A030BD" w:rsidRPr="00950779">
        <w:rPr>
          <w:rFonts w:asciiTheme="minorEastAsia" w:hAnsiTheme="minorEastAsia" w:cstheme="majorHAnsi" w:hint="eastAsia"/>
        </w:rPr>
        <w:t>（様式１）</w:t>
      </w:r>
      <w:r w:rsidRPr="00950779">
        <w:rPr>
          <w:rFonts w:asciiTheme="minorEastAsia" w:hAnsiTheme="minorEastAsia" w:cstheme="majorHAnsi" w:hint="eastAsia"/>
        </w:rPr>
        <w:t>質量標準管理マニュアル承認申請書</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② 質量標準管理マニュアル</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（※：標準供給体系図、質量標準管理規則、質量標準管理細則、質量標準器一覧表、</w:t>
      </w:r>
    </w:p>
    <w:p w:rsidR="00950779" w:rsidRPr="00950779" w:rsidRDefault="00950779" w:rsidP="00950779">
      <w:pPr>
        <w:ind w:firstLineChars="300" w:firstLine="630"/>
        <w:rPr>
          <w:rFonts w:asciiTheme="minorEastAsia" w:hAnsiTheme="minorEastAsia" w:cstheme="majorHAnsi"/>
        </w:rPr>
      </w:pPr>
      <w:r w:rsidRPr="00950779">
        <w:rPr>
          <w:rFonts w:asciiTheme="minorEastAsia" w:hAnsiTheme="minorEastAsia" w:cstheme="majorHAnsi" w:hint="eastAsia"/>
        </w:rPr>
        <w:t>質量標準器管理台帳、質量比較器一覧表、質量比較器管理台帳、検査室配置図、</w:t>
      </w:r>
    </w:p>
    <w:p w:rsidR="00950779" w:rsidRPr="00950779" w:rsidRDefault="00950779" w:rsidP="00950779">
      <w:pPr>
        <w:ind w:firstLineChars="300" w:firstLine="630"/>
        <w:rPr>
          <w:rFonts w:asciiTheme="minorEastAsia" w:hAnsiTheme="minorEastAsia" w:cstheme="majorHAnsi"/>
        </w:rPr>
      </w:pPr>
      <w:r w:rsidRPr="00950779">
        <w:rPr>
          <w:rFonts w:asciiTheme="minorEastAsia" w:hAnsiTheme="minorEastAsia" w:cstheme="majorHAnsi" w:hint="eastAsia"/>
        </w:rPr>
        <w:t>各種観測紙見本）</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③ 基準器検査成績書の写し</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④ 貸借契約書の写し（基準分銅等を借用する場合）</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⑤ 外注先の質量標準管理マニュアル及びその承認書（分銅の調整等を外注する場合）</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⑥ 主たる事業区域を管轄する知事等の承認書の写し（</w:t>
      </w:r>
      <w:r w:rsidR="002A2B13">
        <w:rPr>
          <w:rFonts w:asciiTheme="minorEastAsia" w:hAnsiTheme="minorEastAsia" w:cstheme="majorHAnsi" w:hint="eastAsia"/>
        </w:rPr>
        <w:t>青森市</w:t>
      </w:r>
      <w:r w:rsidRPr="00950779">
        <w:rPr>
          <w:rFonts w:asciiTheme="minorEastAsia" w:hAnsiTheme="minorEastAsia" w:cstheme="majorHAnsi" w:hint="eastAsia"/>
        </w:rPr>
        <w:t>以外の事業区域において、</w:t>
      </w:r>
    </w:p>
    <w:p w:rsidR="00950779" w:rsidRPr="00950779" w:rsidRDefault="00950779" w:rsidP="00950779">
      <w:pPr>
        <w:ind w:firstLineChars="250" w:firstLine="525"/>
        <w:rPr>
          <w:rFonts w:asciiTheme="minorEastAsia" w:hAnsiTheme="minorEastAsia" w:cstheme="majorHAnsi"/>
        </w:rPr>
      </w:pPr>
      <w:r w:rsidRPr="00950779">
        <w:rPr>
          <w:rFonts w:asciiTheme="minorEastAsia" w:hAnsiTheme="minorEastAsia" w:cstheme="majorHAnsi" w:hint="eastAsia"/>
        </w:rPr>
        <w:t>既に承認を受けている場合）</w:t>
      </w:r>
    </w:p>
    <w:p w:rsidR="00950779" w:rsidRDefault="00950779" w:rsidP="00950779">
      <w:pPr>
        <w:rPr>
          <w:rFonts w:asciiTheme="minorEastAsia" w:hAnsiTheme="minorEastAsia" w:cstheme="majorHAnsi"/>
        </w:rPr>
      </w:pP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審査の上、適正と判断された場合は、承認書を発行し、受付印を押印済みの申請書と提</w:t>
      </w:r>
    </w:p>
    <w:p w:rsidR="00950779" w:rsidRPr="00950779" w:rsidRDefault="00950779" w:rsidP="00950779">
      <w:pPr>
        <w:rPr>
          <w:rFonts w:asciiTheme="minorEastAsia" w:hAnsiTheme="minorEastAsia" w:cstheme="majorHAnsi"/>
        </w:rPr>
      </w:pPr>
      <w:r w:rsidRPr="00950779">
        <w:rPr>
          <w:rFonts w:asciiTheme="minorEastAsia" w:hAnsiTheme="minorEastAsia" w:cstheme="majorHAnsi" w:hint="eastAsia"/>
        </w:rPr>
        <w:t>出書類一式とともに交付します。</w:t>
      </w:r>
    </w:p>
    <w:p w:rsidR="00950779" w:rsidRDefault="00950779" w:rsidP="00950779">
      <w:pPr>
        <w:rPr>
          <w:rFonts w:asciiTheme="minorEastAsia" w:hAnsiTheme="min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＜２ 変更の届出＞</w:t>
      </w:r>
    </w:p>
    <w:p w:rsidR="00950779" w:rsidRPr="00950779" w:rsidRDefault="00950779" w:rsidP="00950779">
      <w:pPr>
        <w:ind w:firstLineChars="250" w:firstLine="525"/>
        <w:rPr>
          <w:rFonts w:asciiTheme="minorEastAsia" w:hAnsiTheme="minorEastAsia" w:cstheme="majorHAnsi"/>
        </w:rPr>
      </w:pPr>
      <w:r w:rsidRPr="00950779">
        <w:rPr>
          <w:rFonts w:asciiTheme="minorEastAsia" w:hAnsiTheme="minorEastAsia" w:cstheme="majorHAnsi" w:hint="eastAsia"/>
        </w:rPr>
        <w:t>質量標準マニュアルの記載事項に変更が生じたときは、次の書類を提出してください。</w:t>
      </w:r>
    </w:p>
    <w:p w:rsidR="00950779" w:rsidRPr="00950779" w:rsidRDefault="00950779" w:rsidP="00950779">
      <w:pPr>
        <w:ind w:firstLineChars="200" w:firstLine="420"/>
        <w:rPr>
          <w:rFonts w:asciiTheme="minorEastAsia" w:hAnsiTheme="minorEastAsia" w:cstheme="majorHAnsi"/>
        </w:rPr>
      </w:pPr>
      <w:r w:rsidRPr="00950779">
        <w:rPr>
          <w:rFonts w:asciiTheme="minorEastAsia" w:hAnsiTheme="minorEastAsia" w:cstheme="majorHAnsi" w:hint="eastAsia"/>
        </w:rPr>
        <w:t>（２部提出。審査後１部返還します。）</w:t>
      </w:r>
    </w:p>
    <w:p w:rsidR="00950779" w:rsidRDefault="00950779" w:rsidP="00950779">
      <w:pPr>
        <w:rPr>
          <w:rFonts w:asciiTheme="minorEastAsia" w:hAnsiTheme="minorEastAsia" w:cstheme="majorHAnsi"/>
        </w:rPr>
      </w:pP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 xml:space="preserve">① </w:t>
      </w:r>
      <w:r w:rsidR="00A030BD" w:rsidRPr="00950779">
        <w:rPr>
          <w:rFonts w:asciiTheme="minorEastAsia" w:hAnsiTheme="minorEastAsia" w:cstheme="majorHAnsi" w:hint="eastAsia"/>
        </w:rPr>
        <w:t>（様式２）</w:t>
      </w:r>
      <w:r w:rsidRPr="00950779">
        <w:rPr>
          <w:rFonts w:asciiTheme="minorEastAsia" w:hAnsiTheme="minorEastAsia" w:cstheme="majorHAnsi" w:hint="eastAsia"/>
        </w:rPr>
        <w:t>質量標準管理マニュアル変更届</w:t>
      </w:r>
    </w:p>
    <w:p w:rsidR="00950779" w:rsidRPr="00950779" w:rsidRDefault="00950779" w:rsidP="00950779">
      <w:pPr>
        <w:ind w:firstLineChars="100" w:firstLine="210"/>
        <w:rPr>
          <w:rFonts w:asciiTheme="minorEastAsia" w:hAnsiTheme="minorEastAsia" w:cstheme="majorHAnsi"/>
        </w:rPr>
      </w:pPr>
      <w:r w:rsidRPr="00950779">
        <w:rPr>
          <w:rFonts w:asciiTheme="minorEastAsia" w:hAnsiTheme="minorEastAsia" w:cstheme="majorHAnsi" w:hint="eastAsia"/>
        </w:rPr>
        <w:t>② 承認申請の際に提出した書類のうち、変更に関わるもの一式</w:t>
      </w:r>
    </w:p>
    <w:p w:rsidR="00950779" w:rsidRDefault="00950779" w:rsidP="00950779">
      <w:pPr>
        <w:rPr>
          <w:rFonts w:asciiTheme="minorEastAsia" w:hAnsiTheme="min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＜３ 廃止の届出＞</w:t>
      </w:r>
    </w:p>
    <w:p w:rsidR="00950779" w:rsidRPr="00950779" w:rsidRDefault="00950779" w:rsidP="00950779">
      <w:pPr>
        <w:ind w:firstLineChars="250" w:firstLine="525"/>
        <w:rPr>
          <w:rFonts w:asciiTheme="minorEastAsia" w:hAnsiTheme="minorEastAsia" w:cstheme="majorHAnsi"/>
        </w:rPr>
      </w:pPr>
      <w:r w:rsidRPr="00950779">
        <w:rPr>
          <w:rFonts w:asciiTheme="minorEastAsia" w:hAnsiTheme="minorEastAsia" w:cstheme="majorHAnsi" w:hint="eastAsia"/>
        </w:rPr>
        <w:t>実用基準分銅の使用を取りやめる場合は、「</w:t>
      </w:r>
      <w:r w:rsidR="00A030BD" w:rsidRPr="00950779">
        <w:rPr>
          <w:rFonts w:asciiTheme="minorEastAsia" w:hAnsiTheme="minorEastAsia" w:cstheme="majorHAnsi" w:hint="eastAsia"/>
        </w:rPr>
        <w:t>（様式３）</w:t>
      </w:r>
      <w:r w:rsidRPr="00950779">
        <w:rPr>
          <w:rFonts w:asciiTheme="minorEastAsia" w:hAnsiTheme="minorEastAsia" w:cstheme="majorHAnsi" w:hint="eastAsia"/>
        </w:rPr>
        <w:t>質量標準管理マニュアル廃止届」</w:t>
      </w:r>
    </w:p>
    <w:p w:rsidR="00950779" w:rsidRP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を提出してください。（２部提出。受付後１部返還します。）</w:t>
      </w:r>
    </w:p>
    <w:p w:rsidR="00950779" w:rsidRDefault="00950779" w:rsidP="00950779">
      <w:pPr>
        <w:rPr>
          <w:rFonts w:asciiTheme="minorEastAsia" w:hAnsiTheme="minorEastAsia" w:cstheme="majorHAnsi"/>
        </w:rPr>
      </w:pPr>
    </w:p>
    <w:p w:rsidR="00950779" w:rsidRPr="00950779" w:rsidRDefault="00950779" w:rsidP="00950779">
      <w:pPr>
        <w:rPr>
          <w:rFonts w:asciiTheme="minorEastAsia" w:hAnsiTheme="minorEastAsia" w:cstheme="majorHAnsi"/>
          <w:sz w:val="28"/>
        </w:rPr>
      </w:pPr>
      <w:r w:rsidRPr="00950779">
        <w:rPr>
          <w:rFonts w:asciiTheme="minorEastAsia" w:hAnsiTheme="minorEastAsia" w:cstheme="majorHAnsi" w:hint="eastAsia"/>
          <w:sz w:val="28"/>
        </w:rPr>
        <w:lastRenderedPageBreak/>
        <w:t>※ 質量標準管理マニュアルの承認基準について</w:t>
      </w: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① 標準供給体系図</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標準分銅から校正される実用基準分銅までの標準供給の流れが体系化された図となっていること。その図には、標準分銅として使用される分銅の種類、測定に使用する比較器の種類及び性能等が判断できるように書かれてい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② 質量標準管理規則</w:t>
      </w:r>
    </w:p>
    <w:p w:rsid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管理責任者、管理者及び調整等を行う者をひとかたまりとした組織作りがされているこ</w:t>
      </w:r>
    </w:p>
    <w:p w:rsidR="00950779" w:rsidRPr="00950779" w:rsidRDefault="00950779" w:rsidP="00950779">
      <w:pPr>
        <w:ind w:firstLineChars="50" w:firstLine="105"/>
        <w:rPr>
          <w:rFonts w:asciiTheme="minorEastAsia" w:hAnsiTheme="minorEastAsia" w:cstheme="majorHAnsi"/>
        </w:rPr>
      </w:pPr>
      <w:r w:rsidRPr="00950779">
        <w:rPr>
          <w:rFonts w:asciiTheme="minorEastAsia" w:hAnsiTheme="minorEastAsia" w:cstheme="majorHAnsi" w:hint="eastAsia"/>
        </w:rPr>
        <w:t>と。また、誰がもしくはどの部門またはどのような資格者が行うか規定されていること。</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実用基準分銅の検査結果、標準分銅及び比較器の保守に関する検査結果の報告が間違いなくなされるように確立されていること。</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標準分銅、比較器及び実用基準分銅の保守及び管理について適切な処置が規定されていること。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③ 質量標準管理細則</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検査の項目として、標準分銅、実用基準分銅及び比較器に関わる公的な検査または自主的な検査がそれぞれの性能を維持するために規定されていること。</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実用基準分銅の調整等を行う手順は、測定回数も含めて精度を充分確保できる内容になっていること。また標準分銅、実用基準分銅及び比較器の取扱いについて注意すべき事項が規定されていること。</w:t>
      </w:r>
    </w:p>
    <w:p w:rsidR="00950779" w:rsidRP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実用基準分銅の構造検査が規定されていること。</w:t>
      </w:r>
    </w:p>
    <w:p w:rsidR="00950779" w:rsidRP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標準器及び比較器の保管、取扱い方法が規定されていること。</w:t>
      </w:r>
    </w:p>
    <w:p w:rsidR="00950779" w:rsidRP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それぞれの検査結果等について処置の内容が規定されていること。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④ 質量標準器一覧表及び管理台帳</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標準分銅、実用基準分銅の検査周期及び検査結果等がわかるように一覧表及び管理台帳が作られていること。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⑤ 質量比較器一覧表及び管理台帳</w:t>
      </w:r>
    </w:p>
    <w:p w:rsidR="00950779" w:rsidRPr="00950779" w:rsidRDefault="00950779" w:rsidP="00950779">
      <w:pPr>
        <w:ind w:firstLineChars="150" w:firstLine="315"/>
        <w:rPr>
          <w:rFonts w:asciiTheme="minorEastAsia" w:hAnsiTheme="minorEastAsia" w:cstheme="majorHAnsi"/>
        </w:rPr>
      </w:pPr>
      <w:r w:rsidRPr="00950779">
        <w:rPr>
          <w:rFonts w:asciiTheme="minorEastAsia" w:hAnsiTheme="minorEastAsia" w:cstheme="majorHAnsi" w:hint="eastAsia"/>
        </w:rPr>
        <w:t>質量比較器の自主管理の規定を満足する一覧表及び管理台帳が作られていること。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⑥ 検査室配置図</w:t>
      </w:r>
    </w:p>
    <w:p w:rsidR="00950779" w:rsidRPr="00950779" w:rsidRDefault="00950779" w:rsidP="00950779">
      <w:pPr>
        <w:ind w:leftChars="50" w:left="105" w:firstLineChars="100" w:firstLine="210"/>
        <w:rPr>
          <w:rFonts w:asciiTheme="minorEastAsia" w:hAnsiTheme="minorEastAsia" w:cstheme="majorHAnsi"/>
        </w:rPr>
      </w:pPr>
      <w:r w:rsidRPr="00950779">
        <w:rPr>
          <w:rFonts w:asciiTheme="minorEastAsia" w:hAnsiTheme="minorEastAsia" w:cstheme="majorHAnsi" w:hint="eastAsia"/>
        </w:rPr>
        <w:t>検査台及び分銅格納庫等の種類、検査台、比較器及び分銅格納庫の配置、検査室の大きさ、窓及び出入り口等の見取り図、検査室の環境条件等を記載すること。</w:t>
      </w:r>
    </w:p>
    <w:p w:rsidR="00950779" w:rsidRDefault="00950779" w:rsidP="00950779">
      <w:pPr>
        <w:rPr>
          <w:rFonts w:asciiTheme="majorEastAsia" w:eastAsiaTheme="majorEastAsia" w:hAnsiTheme="majorEastAsia" w:cstheme="majorHAnsi"/>
        </w:rPr>
      </w:pPr>
    </w:p>
    <w:p w:rsidR="00950779" w:rsidRPr="00950779" w:rsidRDefault="00950779" w:rsidP="00950779">
      <w:pPr>
        <w:rPr>
          <w:rFonts w:asciiTheme="majorEastAsia" w:eastAsiaTheme="majorEastAsia" w:hAnsiTheme="majorEastAsia" w:cstheme="majorHAnsi"/>
        </w:rPr>
      </w:pPr>
      <w:r w:rsidRPr="00950779">
        <w:rPr>
          <w:rFonts w:asciiTheme="majorEastAsia" w:eastAsiaTheme="majorEastAsia" w:hAnsiTheme="majorEastAsia" w:cstheme="majorHAnsi" w:hint="eastAsia"/>
        </w:rPr>
        <w:t>⑦ 各種観測紙見本</w:t>
      </w:r>
    </w:p>
    <w:p w:rsidR="00312040" w:rsidRDefault="00950779" w:rsidP="00312040">
      <w:pPr>
        <w:ind w:firstLineChars="150" w:firstLine="315"/>
        <w:rPr>
          <w:rFonts w:asciiTheme="minorEastAsia" w:hAnsiTheme="minorEastAsia" w:cstheme="majorHAnsi"/>
        </w:rPr>
      </w:pPr>
      <w:r w:rsidRPr="00950779">
        <w:rPr>
          <w:rFonts w:asciiTheme="minorEastAsia" w:hAnsiTheme="minorEastAsia" w:cstheme="majorHAnsi" w:hint="eastAsia"/>
        </w:rPr>
        <w:t>それぞれの検査に用いる観測紙の見本は、必要なデータが記入できるものとなっている</w:t>
      </w:r>
    </w:p>
    <w:p w:rsidR="00950779" w:rsidRPr="00565745" w:rsidRDefault="00950779" w:rsidP="00312040">
      <w:pPr>
        <w:ind w:firstLineChars="50" w:firstLine="105"/>
        <w:rPr>
          <w:rFonts w:asciiTheme="minorEastAsia" w:hAnsiTheme="minorEastAsia" w:cstheme="majorHAnsi"/>
        </w:rPr>
      </w:pPr>
      <w:r w:rsidRPr="00950779">
        <w:rPr>
          <w:rFonts w:asciiTheme="minorEastAsia" w:hAnsiTheme="minorEastAsia" w:cstheme="majorHAnsi" w:hint="eastAsia"/>
        </w:rPr>
        <w:t>こと。</w:t>
      </w:r>
    </w:p>
    <w:sectPr w:rsidR="00950779" w:rsidRPr="00565745" w:rsidSect="0095077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FD" w:rsidRDefault="00113EFD" w:rsidP="003033C1">
      <w:r>
        <w:separator/>
      </w:r>
    </w:p>
  </w:endnote>
  <w:endnote w:type="continuationSeparator" w:id="0">
    <w:p w:rsidR="00113EFD" w:rsidRDefault="00113EFD" w:rsidP="0030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FD" w:rsidRDefault="00113EFD" w:rsidP="003033C1">
      <w:r>
        <w:separator/>
      </w:r>
    </w:p>
  </w:footnote>
  <w:footnote w:type="continuationSeparator" w:id="0">
    <w:p w:rsidR="00113EFD" w:rsidRDefault="00113EFD" w:rsidP="0030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45"/>
    <w:rsid w:val="00113EFD"/>
    <w:rsid w:val="002A2B13"/>
    <w:rsid w:val="003033C1"/>
    <w:rsid w:val="00312040"/>
    <w:rsid w:val="00352D4F"/>
    <w:rsid w:val="00463C92"/>
    <w:rsid w:val="004F593E"/>
    <w:rsid w:val="005302C4"/>
    <w:rsid w:val="00565745"/>
    <w:rsid w:val="00950779"/>
    <w:rsid w:val="00A030BD"/>
    <w:rsid w:val="00D12392"/>
    <w:rsid w:val="00DF4A13"/>
    <w:rsid w:val="00E1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000B1F-95D1-4B6D-B898-51E70CD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779"/>
    <w:rPr>
      <w:rFonts w:asciiTheme="majorHAnsi" w:eastAsiaTheme="majorEastAsia" w:hAnsiTheme="majorHAnsi" w:cstheme="majorBidi"/>
      <w:sz w:val="18"/>
      <w:szCs w:val="18"/>
    </w:rPr>
  </w:style>
  <w:style w:type="paragraph" w:styleId="a5">
    <w:name w:val="header"/>
    <w:basedOn w:val="a"/>
    <w:link w:val="a6"/>
    <w:uiPriority w:val="99"/>
    <w:unhideWhenUsed/>
    <w:rsid w:val="003033C1"/>
    <w:pPr>
      <w:tabs>
        <w:tab w:val="center" w:pos="4252"/>
        <w:tab w:val="right" w:pos="8504"/>
      </w:tabs>
      <w:snapToGrid w:val="0"/>
    </w:pPr>
  </w:style>
  <w:style w:type="character" w:customStyle="1" w:styleId="a6">
    <w:name w:val="ヘッダー (文字)"/>
    <w:basedOn w:val="a0"/>
    <w:link w:val="a5"/>
    <w:uiPriority w:val="99"/>
    <w:rsid w:val="003033C1"/>
  </w:style>
  <w:style w:type="paragraph" w:styleId="a7">
    <w:name w:val="footer"/>
    <w:basedOn w:val="a"/>
    <w:link w:val="a8"/>
    <w:uiPriority w:val="99"/>
    <w:unhideWhenUsed/>
    <w:rsid w:val="003033C1"/>
    <w:pPr>
      <w:tabs>
        <w:tab w:val="center" w:pos="4252"/>
        <w:tab w:val="right" w:pos="8504"/>
      </w:tabs>
      <w:snapToGrid w:val="0"/>
    </w:pPr>
  </w:style>
  <w:style w:type="character" w:customStyle="1" w:styleId="a8">
    <w:name w:val="フッター (文字)"/>
    <w:basedOn w:val="a0"/>
    <w:link w:val="a7"/>
    <w:uiPriority w:val="99"/>
    <w:rsid w:val="0030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伸彰</dc:creator>
  <cp:keywords/>
  <dc:description/>
  <cp:lastModifiedBy>工藤 伸彰</cp:lastModifiedBy>
  <cp:revision>7</cp:revision>
  <cp:lastPrinted>2021-01-29T04:28:00Z</cp:lastPrinted>
  <dcterms:created xsi:type="dcterms:W3CDTF">2021-01-29T01:33:00Z</dcterms:created>
  <dcterms:modified xsi:type="dcterms:W3CDTF">2021-02-02T04:53:00Z</dcterms:modified>
</cp:coreProperties>
</file>