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様式第2号(第3条関係)</w:t>
      </w:r>
    </w:p>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p>
    <w:p>
      <w:pPr>
        <w:widowControl w:val="false"/>
        <w:spacing w:before="0" w:after="0" w:line="240"/>
        <w:ind w:right="0" w:left="0" w:firstLine="0"/>
        <w:jc w:val="center"/>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火災予防条例に係る特例適用通知書</w:t>
      </w:r>
    </w:p>
    <w:tbl>
      <w:tblPr>
        <w:tblInd w:w="140" w:type="dxa"/>
      </w:tblPr>
      <w:tblGrid>
        <w:gridCol w:w="718"/>
        <w:gridCol w:w="1643"/>
        <w:gridCol w:w="6163"/>
      </w:tblGrid>
      <w:tr>
        <w:trPr>
          <w:trHeight w:val="3950" w:hRule="auto"/>
          <w:jc w:val="left"/>
        </w:trPr>
        <w:tc>
          <w:tcPr>
            <w:tcW w:w="8524" w:type="dxa"/>
            <w:gridSpan w:val="3"/>
            <w:tcBorders>
              <w:top w:val="single" w:color="836967" w:sz="5"/>
              <w:left w:val="single" w:color="836967" w:sz="5"/>
              <w:bottom w:val="single" w:color="836967" w:sz="5"/>
              <w:right w:val="single" w:color="836967" w:sz="5"/>
            </w:tcBorders>
            <w:shd w:color="auto" w:fill="auto" w:val="clear"/>
            <w:tcMar>
              <w:left w:w="99" w:type="dxa"/>
              <w:right w:w="99" w:type="dxa"/>
            </w:tcMar>
            <w:vAlign w:val="top"/>
          </w:tcPr>
          <w:p>
            <w:pPr>
              <w:widowControl w:val="false"/>
              <w:spacing w:before="60" w:after="0" w:line="240"/>
              <w:ind w:right="0" w:left="0" w:firstLine="0"/>
              <w:jc w:val="left"/>
              <w:rPr>
                <w:rFonts w:ascii="ＭＳ 明朝" w:hAnsi="ＭＳ 明朝" w:cs="ＭＳ 明朝" w:eastAsia="ＭＳ 明朝"/>
                <w:color w:val="auto"/>
                <w:spacing w:val="0"/>
                <w:position w:val="0"/>
                <w:sz w:val="21"/>
                <w:shd w:fill="auto" w:val="clear"/>
              </w:rPr>
            </w:pPr>
          </w:p>
          <w:p>
            <w:pPr>
              <w:widowControl w:val="false"/>
              <w:spacing w:before="60" w:after="0" w:line="240"/>
              <w:ind w:right="0" w:left="0" w:firstLine="0"/>
              <w:jc w:val="right"/>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第　　　　　号　</w:t>
            </w:r>
          </w:p>
          <w:p>
            <w:pPr>
              <w:widowControl w:val="false"/>
              <w:spacing w:before="0" w:after="0" w:line="240"/>
              <w:ind w:right="0" w:left="0" w:firstLine="0"/>
              <w:jc w:val="right"/>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年　　月　　日　</w:t>
            </w:r>
          </w:p>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p>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様</w:t>
            </w:r>
          </w:p>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p>
          <w:p>
            <w:pPr>
              <w:widowControl w:val="false"/>
              <w:spacing w:before="0" w:after="0" w:line="240"/>
              <w:ind w:right="0" w:left="0" w:firstLine="0"/>
              <w:jc w:val="right"/>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青森地域広域事務組合　　　　　　　</w:t>
            </w:r>
          </w:p>
          <w:p>
            <w:pPr>
              <w:widowControl w:val="false"/>
              <w:spacing w:before="0" w:after="0" w:line="240"/>
              <w:ind w:right="0" w:left="0" w:firstLine="0"/>
              <w:jc w:val="right"/>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消防長　　　　　　　　　　　　　　</w:t>
            </w:r>
          </w:p>
          <w:p>
            <w:pPr>
              <w:widowControl w:val="false"/>
              <w:spacing w:before="0" w:after="0" w:line="240"/>
              <w:ind w:right="0" w:left="0" w:firstLine="0"/>
              <w:jc w:val="left"/>
              <w:rPr>
                <w:rFonts w:ascii="ＭＳ 明朝" w:hAnsi="ＭＳ 明朝" w:cs="ＭＳ 明朝" w:eastAsia="ＭＳ 明朝"/>
                <w:color w:val="auto"/>
                <w:spacing w:val="0"/>
                <w:position w:val="0"/>
                <w:sz w:val="21"/>
                <w:shd w:fill="auto" w:val="clear"/>
              </w:rPr>
            </w:pPr>
          </w:p>
          <w:p>
            <w:pPr>
              <w:widowControl w:val="false"/>
              <w:spacing w:before="0" w:after="0" w:line="240"/>
              <w:ind w:right="210" w:left="21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年　　月　　日付けで申請のあった基準の特例適用について、下記により認めます。</w:t>
            </w:r>
          </w:p>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p>
          <w:p>
            <w:pPr>
              <w:widowControl w:val="false"/>
              <w:spacing w:before="0" w:after="0" w:line="240"/>
              <w:ind w:right="0" w:left="0" w:firstLine="0"/>
              <w:jc w:val="center"/>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記</w:t>
            </w:r>
          </w:p>
        </w:tc>
      </w:tr>
      <w:tr>
        <w:trPr>
          <w:trHeight w:val="680" w:hRule="auto"/>
          <w:jc w:val="left"/>
        </w:trPr>
        <w:tc>
          <w:tcPr>
            <w:tcW w:w="718" w:type="dxa"/>
            <w:vMerge w:val="restart"/>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140" w:left="140" w:firstLine="0"/>
              <w:jc w:val="left"/>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防火対象物等</w:t>
            </w:r>
          </w:p>
        </w:tc>
        <w:tc>
          <w:tcPr>
            <w:tcW w:w="1643" w:type="dxa"/>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center"/>
              <w:rPr>
                <w:rFonts w:ascii="ＭＳ 明朝" w:hAnsi="ＭＳ 明朝" w:cs="ＭＳ 明朝" w:eastAsia="ＭＳ 明朝"/>
                <w:color w:val="auto"/>
                <w:position w:val="0"/>
                <w:sz w:val="21"/>
                <w:shd w:fill="auto" w:val="clear"/>
              </w:rPr>
            </w:pPr>
            <w:r>
              <w:rPr>
                <w:rFonts w:ascii="ＭＳ 明朝" w:hAnsi="ＭＳ 明朝" w:cs="ＭＳ 明朝" w:eastAsia="ＭＳ 明朝"/>
                <w:color w:val="auto"/>
                <w:spacing w:val="210"/>
                <w:position w:val="0"/>
                <w:sz w:val="21"/>
                <w:shd w:fill="auto" w:val="clear"/>
              </w:rPr>
              <w:t xml:space="preserve">名</w:t>
            </w:r>
            <w:r>
              <w:rPr>
                <w:rFonts w:ascii="ＭＳ 明朝" w:hAnsi="ＭＳ 明朝" w:cs="ＭＳ 明朝" w:eastAsia="ＭＳ 明朝"/>
                <w:color w:val="auto"/>
                <w:spacing w:val="0"/>
                <w:position w:val="0"/>
                <w:sz w:val="21"/>
                <w:shd w:fill="auto" w:val="clear"/>
              </w:rPr>
              <w:t xml:space="preserve">称</w:t>
            </w:r>
          </w:p>
        </w:tc>
        <w:tc>
          <w:tcPr>
            <w:tcW w:w="6163" w:type="dxa"/>
            <w:tcBorders>
              <w:top w:val="single" w:color="836967" w:sz="5"/>
              <w:left w:val="single" w:color="836967" w:sz="5"/>
              <w:bottom w:val="single" w:color="836967" w:sz="5"/>
              <w:right w:val="single" w:color="836967" w:sz="5"/>
            </w:tcBorders>
            <w:shd w:color="auto" w:fill="auto" w:val="clear"/>
            <w:tcMar>
              <w:left w:w="99" w:type="dxa"/>
              <w:right w:w="99" w:type="dxa"/>
            </w:tcMar>
            <w:vAlign w:val="top"/>
          </w:tcPr>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p>
        </w:tc>
      </w:tr>
      <w:tr>
        <w:trPr>
          <w:trHeight w:val="680" w:hRule="auto"/>
          <w:jc w:val="left"/>
        </w:trPr>
        <w:tc>
          <w:tcPr>
            <w:tcW w:w="718" w:type="dxa"/>
            <w:vMerge/>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center"/>
              <w:rPr>
                <w:rFonts w:ascii="ＭＳ 明朝" w:hAnsi="ＭＳ 明朝" w:cs="ＭＳ 明朝" w:eastAsia="ＭＳ 明朝"/>
                <w:color w:val="auto"/>
                <w:spacing w:val="0"/>
                <w:position w:val="0"/>
                <w:sz w:val="21"/>
                <w:shd w:fill="auto" w:val="clear"/>
              </w:rPr>
            </w:pPr>
          </w:p>
        </w:tc>
        <w:tc>
          <w:tcPr>
            <w:tcW w:w="1643" w:type="dxa"/>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center"/>
              <w:rPr>
                <w:rFonts w:ascii="ＭＳ 明朝" w:hAnsi="ＭＳ 明朝" w:cs="ＭＳ 明朝" w:eastAsia="ＭＳ 明朝"/>
                <w:color w:val="auto"/>
                <w:position w:val="0"/>
                <w:sz w:val="21"/>
                <w:shd w:fill="auto" w:val="clear"/>
              </w:rPr>
            </w:pPr>
            <w:r>
              <w:rPr>
                <w:rFonts w:ascii="ＭＳ 明朝" w:hAnsi="ＭＳ 明朝" w:cs="ＭＳ 明朝" w:eastAsia="ＭＳ 明朝"/>
                <w:color w:val="auto"/>
                <w:spacing w:val="52"/>
                <w:position w:val="0"/>
                <w:sz w:val="21"/>
                <w:shd w:fill="auto" w:val="clear"/>
              </w:rPr>
              <w:t xml:space="preserve">所在</w:t>
            </w:r>
            <w:r>
              <w:rPr>
                <w:rFonts w:ascii="ＭＳ 明朝" w:hAnsi="ＭＳ 明朝" w:cs="ＭＳ 明朝" w:eastAsia="ＭＳ 明朝"/>
                <w:color w:val="auto"/>
                <w:spacing w:val="0"/>
                <w:position w:val="0"/>
                <w:sz w:val="21"/>
                <w:shd w:fill="auto" w:val="clear"/>
              </w:rPr>
              <w:t xml:space="preserve">地</w:t>
            </w:r>
          </w:p>
        </w:tc>
        <w:tc>
          <w:tcPr>
            <w:tcW w:w="6163" w:type="dxa"/>
            <w:tcBorders>
              <w:top w:val="single" w:color="836967" w:sz="5"/>
              <w:left w:val="single" w:color="836967" w:sz="5"/>
              <w:bottom w:val="single" w:color="836967" w:sz="5"/>
              <w:right w:val="single" w:color="836967" w:sz="5"/>
            </w:tcBorders>
            <w:shd w:color="auto" w:fill="auto" w:val="clear"/>
            <w:tcMar>
              <w:left w:w="99" w:type="dxa"/>
              <w:right w:w="99" w:type="dxa"/>
            </w:tcMar>
            <w:vAlign w:val="top"/>
          </w:tcPr>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p>
        </w:tc>
      </w:tr>
      <w:tr>
        <w:trPr>
          <w:trHeight w:val="680" w:hRule="auto"/>
          <w:jc w:val="left"/>
        </w:trPr>
        <w:tc>
          <w:tcPr>
            <w:tcW w:w="718" w:type="dxa"/>
            <w:vMerge/>
            <w:tcBorders>
              <w:top w:val="single" w:color="836967" w:sz="5"/>
              <w:left w:val="single" w:color="836967" w:sz="5"/>
              <w:bottom w:val="single" w:color="836967" w:sz="5"/>
              <w:right w:val="single" w:color="836967" w:sz="5"/>
            </w:tcBorders>
            <w:shd w:color="auto" w:fill="auto" w:val="clear"/>
            <w:tcMar>
              <w:left w:w="99" w:type="dxa"/>
              <w:right w:w="99" w:type="dxa"/>
            </w:tcMar>
            <w:vAlign w:val="top"/>
          </w:tcPr>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p>
        </w:tc>
        <w:tc>
          <w:tcPr>
            <w:tcW w:w="1643" w:type="dxa"/>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center"/>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施設の概要</w:t>
            </w:r>
          </w:p>
        </w:tc>
        <w:tc>
          <w:tcPr>
            <w:tcW w:w="6163" w:type="dxa"/>
            <w:tcBorders>
              <w:top w:val="single" w:color="836967" w:sz="5"/>
              <w:left w:val="single" w:color="836967" w:sz="5"/>
              <w:bottom w:val="single" w:color="836967" w:sz="5"/>
              <w:right w:val="single" w:color="836967" w:sz="5"/>
            </w:tcBorders>
            <w:shd w:color="auto" w:fill="auto" w:val="clear"/>
            <w:tcMar>
              <w:left w:w="99" w:type="dxa"/>
              <w:right w:w="99" w:type="dxa"/>
            </w:tcMar>
            <w:vAlign w:val="top"/>
          </w:tcPr>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p>
        </w:tc>
      </w:tr>
      <w:tr>
        <w:trPr>
          <w:trHeight w:val="680" w:hRule="auto"/>
          <w:jc w:val="left"/>
        </w:trPr>
        <w:tc>
          <w:tcPr>
            <w:tcW w:w="2361" w:type="dxa"/>
            <w:gridSpan w:val="2"/>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left"/>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特例適用する区分</w:t>
            </w:r>
          </w:p>
        </w:tc>
        <w:tc>
          <w:tcPr>
            <w:tcW w:w="6163" w:type="dxa"/>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該当条項　(条例第　　条　第　　項　第　　号)</w:t>
            </w:r>
          </w:p>
        </w:tc>
      </w:tr>
      <w:tr>
        <w:trPr>
          <w:trHeight w:val="680" w:hRule="auto"/>
          <w:jc w:val="left"/>
        </w:trPr>
        <w:tc>
          <w:tcPr>
            <w:tcW w:w="2361" w:type="dxa"/>
            <w:gridSpan w:val="2"/>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left"/>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特例適用する基準</w:t>
            </w:r>
          </w:p>
        </w:tc>
        <w:tc>
          <w:tcPr>
            <w:tcW w:w="6163" w:type="dxa"/>
            <w:tcBorders>
              <w:top w:val="single" w:color="836967" w:sz="5"/>
              <w:left w:val="single" w:color="836967" w:sz="5"/>
              <w:bottom w:val="single" w:color="836967" w:sz="5"/>
              <w:right w:val="single" w:color="836967" w:sz="5"/>
            </w:tcBorders>
            <w:shd w:color="auto" w:fill="auto" w:val="clear"/>
            <w:tcMar>
              <w:left w:w="99" w:type="dxa"/>
              <w:right w:w="99" w:type="dxa"/>
            </w:tcMar>
            <w:vAlign w:val="top"/>
          </w:tcPr>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p>
        </w:tc>
      </w:tr>
      <w:tr>
        <w:trPr>
          <w:trHeight w:val="680" w:hRule="auto"/>
          <w:jc w:val="left"/>
        </w:trPr>
        <w:tc>
          <w:tcPr>
            <w:tcW w:w="2361" w:type="dxa"/>
            <w:gridSpan w:val="2"/>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0" w:firstLine="0"/>
              <w:jc w:val="left"/>
              <w:rPr>
                <w:rFonts w:ascii="ＭＳ 明朝" w:hAnsi="ＭＳ 明朝" w:cs="ＭＳ 明朝" w:eastAsia="ＭＳ 明朝"/>
                <w:color w:val="auto"/>
                <w:position w:val="0"/>
                <w:sz w:val="21"/>
                <w:shd w:fill="auto" w:val="clear"/>
              </w:rPr>
            </w:pPr>
            <w:r>
              <w:rPr>
                <w:rFonts w:ascii="ＭＳ 明朝" w:hAnsi="ＭＳ 明朝" w:cs="ＭＳ 明朝" w:eastAsia="ＭＳ 明朝"/>
                <w:color w:val="auto"/>
                <w:spacing w:val="84"/>
                <w:position w:val="0"/>
                <w:sz w:val="21"/>
                <w:shd w:fill="auto" w:val="clear"/>
              </w:rPr>
              <w:t xml:space="preserve">特例適用す</w:t>
            </w:r>
            <w:r>
              <w:rPr>
                <w:rFonts w:ascii="ＭＳ 明朝" w:hAnsi="ＭＳ 明朝" w:cs="ＭＳ 明朝" w:eastAsia="ＭＳ 明朝"/>
                <w:color w:val="auto"/>
                <w:spacing w:val="0"/>
                <w:position w:val="0"/>
                <w:sz w:val="21"/>
                <w:shd w:fill="auto" w:val="clear"/>
              </w:rPr>
              <w:t xml:space="preserve">るための措置等</w:t>
            </w:r>
          </w:p>
        </w:tc>
        <w:tc>
          <w:tcPr>
            <w:tcW w:w="6163" w:type="dxa"/>
            <w:tcBorders>
              <w:top w:val="single" w:color="836967" w:sz="5"/>
              <w:left w:val="single" w:color="836967" w:sz="5"/>
              <w:bottom w:val="single" w:color="836967" w:sz="5"/>
              <w:right w:val="single" w:color="836967" w:sz="5"/>
            </w:tcBorders>
            <w:shd w:color="auto" w:fill="auto" w:val="clear"/>
            <w:tcMar>
              <w:left w:w="99" w:type="dxa"/>
              <w:right w:w="99" w:type="dxa"/>
            </w:tcMar>
            <w:vAlign w:val="top"/>
          </w:tcPr>
          <w:p>
            <w:pPr>
              <w:widowControl w:val="false"/>
              <w:spacing w:before="0" w:after="0" w:line="240"/>
              <w:ind w:right="0" w:left="0" w:firstLine="0"/>
              <w:jc w:val="both"/>
              <w:rPr>
                <w:rFonts w:ascii="ＭＳ 明朝" w:hAnsi="ＭＳ 明朝" w:cs="ＭＳ 明朝" w:eastAsia="ＭＳ 明朝"/>
                <w:color w:val="auto"/>
                <w:spacing w:val="0"/>
                <w:position w:val="0"/>
                <w:sz w:val="21"/>
                <w:shd w:fill="auto" w:val="clear"/>
              </w:rPr>
            </w:pPr>
          </w:p>
        </w:tc>
      </w:tr>
      <w:tr>
        <w:trPr>
          <w:trHeight w:val="1528" w:hRule="auto"/>
          <w:jc w:val="left"/>
        </w:trPr>
        <w:tc>
          <w:tcPr>
            <w:tcW w:w="2361" w:type="dxa"/>
            <w:gridSpan w:val="2"/>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245" w:left="245" w:firstLine="0"/>
              <w:jc w:val="left"/>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条件等</w:t>
            </w:r>
          </w:p>
        </w:tc>
        <w:tc>
          <w:tcPr>
            <w:tcW w:w="6163" w:type="dxa"/>
            <w:tcBorders>
              <w:top w:val="single" w:color="836967" w:sz="5"/>
              <w:left w:val="single" w:color="836967" w:sz="5"/>
              <w:bottom w:val="single" w:color="836967" w:sz="5"/>
              <w:right w:val="single" w:color="836967" w:sz="5"/>
            </w:tcBorders>
            <w:shd w:color="auto" w:fill="auto" w:val="clear"/>
            <w:tcMar>
              <w:left w:w="99" w:type="dxa"/>
              <w:right w:w="99" w:type="dxa"/>
            </w:tcMar>
            <w:vAlign w:val="center"/>
          </w:tcPr>
          <w:p>
            <w:pPr>
              <w:widowControl w:val="false"/>
              <w:spacing w:before="0" w:after="0" w:line="240"/>
              <w:ind w:right="0" w:left="21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消防関係法令の改正若しくは特例適用を受けた防火対象物等で用途、構造又は規模等に変更が生じた場合、特例基準に適合しなくなることがあります。</w:t>
            </w:r>
          </w:p>
        </w:tc>
      </w:tr>
    </w:tbl>
    <w:p>
      <w:pPr>
        <w:widowControl w:val="false"/>
        <w:spacing w:before="0" w:after="0" w:line="28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備考　この用紙の大きさは、日本産業規格A4とすること。</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